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shd w:val="clear" w:color="auto" w:fill="DEE0E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81A46" w:rsidRPr="00E81A46" w:rsidTr="00E81A46">
        <w:tc>
          <w:tcPr>
            <w:tcW w:w="0" w:type="auto"/>
            <w:shd w:val="clear" w:color="auto" w:fill="DEE0E2"/>
            <w:hideMark/>
          </w:tcPr>
          <w:tbl>
            <w:tblPr>
              <w:tblW w:w="9000" w:type="dxa"/>
              <w:jc w:val="center"/>
              <w:shd w:val="clear" w:color="auto" w:fill="F8F8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81A46" w:rsidRPr="00E81A46">
              <w:trPr>
                <w:jc w:val="center"/>
              </w:trPr>
              <w:tc>
                <w:tcPr>
                  <w:tcW w:w="0" w:type="auto"/>
                  <w:shd w:val="clear" w:color="auto" w:fill="F8F8F8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81A46" w:rsidRPr="00E81A46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81A46" w:rsidRPr="00E81A46">
                          <w:tc>
                            <w:tcPr>
                              <w:tcW w:w="0" w:type="auto"/>
                              <w:tcMar>
                                <w:top w:w="135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shd w:val="clear" w:color="auto" w:fill="404040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60"/>
                              </w:tblGrid>
                              <w:tr w:rsidR="00E81A46" w:rsidRPr="00E81A46">
                                <w:tc>
                                  <w:tcPr>
                                    <w:tcW w:w="0" w:type="auto"/>
                                    <w:shd w:val="clear" w:color="auto" w:fill="404040"/>
                                    <w:tcMar>
                                      <w:top w:w="270" w:type="dxa"/>
                                      <w:left w:w="270" w:type="dxa"/>
                                      <w:bottom w:w="270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E81A46" w:rsidRPr="00E81A46" w:rsidRDefault="00E81A46" w:rsidP="00E81A46">
                                    <w:pPr>
                                      <w:spacing w:after="0" w:line="315" w:lineRule="atLeast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color w:val="F2F2F2"/>
                                        <w:sz w:val="21"/>
                                        <w:szCs w:val="21"/>
                                        <w:lang w:eastAsia="es-ES"/>
                                      </w:rPr>
                                    </w:pPr>
                                    <w:r w:rsidRPr="00E81A46">
                                      <w:rPr>
                                        <w:rFonts w:ascii="Helvetica" w:eastAsia="Times New Roman" w:hAnsi="Helvetica" w:cs="Helvetica"/>
                                        <w:color w:val="F2F2F2"/>
                                        <w:sz w:val="36"/>
                                        <w:szCs w:val="36"/>
                                        <w:lang w:eastAsia="es-ES"/>
                                      </w:rPr>
                                      <w:t>TEMARIO</w:t>
                                    </w:r>
                                  </w:p>
                                </w:tc>
                              </w:tr>
                            </w:tbl>
                            <w:p w:rsidR="00E81A46" w:rsidRPr="00E81A46" w:rsidRDefault="00E81A46" w:rsidP="00E81A4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ES"/>
                                </w:rPr>
                              </w:pPr>
                            </w:p>
                          </w:tc>
                        </w:tr>
                      </w:tbl>
                      <w:p w:rsidR="00E81A46" w:rsidRPr="00E81A46" w:rsidRDefault="00E81A46" w:rsidP="00E81A4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E81A46" w:rsidRPr="00E81A46" w:rsidRDefault="00E81A46" w:rsidP="00E8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s-ES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81A46" w:rsidRPr="00E81A46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81A46" w:rsidRPr="00E81A46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E81A46" w:rsidRPr="00E81A46" w:rsidRDefault="00E81A46" w:rsidP="00E81A46">
                              <w:pPr>
                                <w:spacing w:after="0" w:line="338" w:lineRule="atLeast"/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</w:pP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t>1. INTRODUCCION.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1.1. LA CONTABILIDAD INTERNA Y EXTERNA.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1.2. CONCEPTO DE COSTE.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1.3. CLASIFICACIÓN DE COSTES.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1.4. MÉTODOS DE COSTES TRADICIONALES.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2. MÉTODO DE COSTES DIRECTOS.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2.1. CARACTERÍSTICAS DEL MÉTODO DE DIRECT COSTING.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2.2. VENTAJAS E INCONVENIENTES.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2.3. PUNTO MUERTO, MARGEN DE CONTRIBUCIÓN Y APALANCAMIENTO OPERATIVO.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3. MÉTODO DE FULL COST.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3.1. CARACTERÍSTICAS DEL MÉTODO DE DIRECT COSTING.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3.2. VENTAJAS E INCONVENIENTES.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4. MÉTODO DE COSTES ABC.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4.1. CARACTERÍSTICAS, USO E IMPLEMENTACIÓN.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4.2. VENTAJAS Y DESVENTAJAS.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5. COSTES ESTANDAR.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5.1. CONCEPTO DE COSTE ESTÁNDAR.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5.2. LOS PRESUPUESTOS Y EL COSTE ESTANDAR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23"/>
                                  <w:szCs w:val="23"/>
                                  <w:lang w:eastAsia="es-ES"/>
                                </w:rPr>
                                <w:br/>
                                <w:t>5.3. ANÁLISIS DE LAS DESVIACIONES.</w:t>
                              </w:r>
                            </w:p>
                          </w:tc>
                        </w:tr>
                      </w:tbl>
                      <w:p w:rsidR="00E81A46" w:rsidRPr="00E81A46" w:rsidRDefault="00E81A46" w:rsidP="00E81A4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E81A46" w:rsidRPr="00E81A46" w:rsidRDefault="00E81A46" w:rsidP="00E8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E81A46" w:rsidRPr="00E81A46" w:rsidRDefault="00E81A46" w:rsidP="00E81A4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ES"/>
              </w:rPr>
            </w:pPr>
          </w:p>
        </w:tc>
      </w:tr>
      <w:tr w:rsidR="00E81A46" w:rsidRPr="00E81A46" w:rsidTr="00E81A46">
        <w:tc>
          <w:tcPr>
            <w:tcW w:w="0" w:type="auto"/>
            <w:shd w:val="clear" w:color="auto" w:fill="DEE0E2"/>
            <w:hideMark/>
          </w:tcPr>
          <w:tbl>
            <w:tblPr>
              <w:tblW w:w="9000" w:type="dxa"/>
              <w:jc w:val="center"/>
              <w:tblBorders>
                <w:bottom w:val="single" w:sz="48" w:space="0" w:color="A6BFC9"/>
              </w:tblBorders>
              <w:shd w:val="clear" w:color="auto" w:fill="F8F8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81A46" w:rsidRPr="00E81A46">
              <w:trPr>
                <w:jc w:val="center"/>
              </w:trPr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135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81A46" w:rsidRPr="00E81A46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81A46" w:rsidRPr="00E81A46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E81A46" w:rsidRPr="00E81A46" w:rsidRDefault="00E81A46" w:rsidP="00E81A46">
                              <w:pPr>
                                <w:spacing w:after="0" w:line="206" w:lineRule="atLeast"/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</w:pPr>
                              <w:r w:rsidRPr="00E81A46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t xml:space="preserve">Copyright © *|2018|* *|CEOE CEPYME CUENCA|*, </w:t>
                              </w:r>
                              <w:proofErr w:type="spellStart"/>
                              <w:r w:rsidRPr="00E81A46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t>All</w:t>
                              </w:r>
                              <w:proofErr w:type="spellEnd"/>
                              <w:r w:rsidRPr="00E81A46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t xml:space="preserve"> </w:t>
                              </w:r>
                              <w:proofErr w:type="spellStart"/>
                              <w:r w:rsidRPr="00E81A46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t>rights</w:t>
                              </w:r>
                              <w:proofErr w:type="spellEnd"/>
                              <w:r w:rsidRPr="00E81A46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t xml:space="preserve"> </w:t>
                              </w:r>
                              <w:proofErr w:type="spellStart"/>
                              <w:r w:rsidRPr="00E81A46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t>reserved</w:t>
                              </w:r>
                              <w:proofErr w:type="spellEnd"/>
                              <w:r w:rsidRPr="00E81A46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t>.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br/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br/>
                              </w:r>
                              <w:proofErr w:type="spellStart"/>
                              <w:r w:rsidRPr="00E81A46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t>ONuestro</w:t>
                              </w:r>
                              <w:proofErr w:type="spellEnd"/>
                              <w:r w:rsidRPr="00E81A46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t xml:space="preserve"> contacto: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br/>
                                <w:t>969213315 - info@ceoecuenca.org</w:t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br/>
                              </w:r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br/>
                                <w:t>Pincha </w:t>
                              </w:r>
                              <w:hyperlink r:id="rId4" w:tgtFrame="_blank" w:history="1">
                                <w:r w:rsidRPr="00E81A46">
                                  <w:rPr>
                                    <w:rFonts w:ascii="Georgia" w:eastAsia="Times New Roman" w:hAnsi="Georgia" w:cs="Times New Roman"/>
                                    <w:color w:val="43404D"/>
                                    <w:sz w:val="17"/>
                                    <w:szCs w:val="17"/>
                                    <w:u w:val="single"/>
                                    <w:lang w:eastAsia="es-ES"/>
                                  </w:rPr>
                                  <w:t>AQUÍ</w:t>
                                </w:r>
                              </w:hyperlink>
                              <w:r w:rsidRPr="00E81A46">
                                <w:rPr>
                                  <w:rFonts w:ascii="Georgia" w:eastAsia="Times New Roman" w:hAnsi="Georgia" w:cs="Times New Roman"/>
                                  <w:color w:val="43404D"/>
                                  <w:sz w:val="17"/>
                                  <w:szCs w:val="17"/>
                                  <w:lang w:eastAsia="es-ES"/>
                                </w:rPr>
                                <w:t> para darte de baja</w:t>
                              </w:r>
                            </w:p>
                          </w:tc>
                        </w:tr>
                      </w:tbl>
                      <w:p w:rsidR="00E81A46" w:rsidRPr="00E81A46" w:rsidRDefault="00E81A46" w:rsidP="00E81A4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"/>
                          </w:rPr>
                        </w:pPr>
                      </w:p>
                    </w:tc>
                  </w:tr>
                </w:tbl>
                <w:p w:rsidR="00E81A46" w:rsidRPr="00E81A46" w:rsidRDefault="00E81A46" w:rsidP="00E81A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E81A46" w:rsidRPr="00E81A46" w:rsidRDefault="00E81A46" w:rsidP="00E81A4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ES"/>
              </w:rPr>
            </w:pPr>
          </w:p>
        </w:tc>
      </w:tr>
    </w:tbl>
    <w:p w:rsidR="00E81A46" w:rsidRDefault="00E81A46">
      <w:bookmarkStart w:id="0" w:name="_GoBack"/>
      <w:bookmarkEnd w:id="0"/>
    </w:p>
    <w:sectPr w:rsidR="00E81A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46"/>
    <w:rsid w:val="00E8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F7CED-1E4C-4D6E-82BF-D2599865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oecuenca.us15.list-manage.com/unsubscribe?u=7ee708af0b66df65933758650&amp;id=112166178c&amp;e=12afcd838e&amp;c=250752e31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2018-04-25T06:28:00Z</dcterms:created>
  <dcterms:modified xsi:type="dcterms:W3CDTF">2018-04-25T06:28:00Z</dcterms:modified>
</cp:coreProperties>
</file>